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06948" w14:textId="77777777" w:rsidR="00B340AC" w:rsidRPr="00DC734B" w:rsidRDefault="004A0C31" w:rsidP="00451608">
      <w:pPr>
        <w:spacing w:after="0"/>
        <w:ind w:left="-284" w:right="-166"/>
        <w:rPr>
          <w:b/>
          <w:sz w:val="28"/>
          <w:szCs w:val="28"/>
          <w:u w:val="single"/>
        </w:rPr>
      </w:pPr>
      <w:r w:rsidRPr="00DC734B">
        <w:rPr>
          <w:b/>
          <w:sz w:val="28"/>
          <w:szCs w:val="28"/>
          <w:u w:val="single"/>
        </w:rPr>
        <w:t xml:space="preserve">Annual </w:t>
      </w:r>
      <w:r w:rsidR="00CE3C6E" w:rsidRPr="00DC734B">
        <w:rPr>
          <w:b/>
          <w:sz w:val="28"/>
          <w:szCs w:val="28"/>
          <w:u w:val="single"/>
        </w:rPr>
        <w:t xml:space="preserve">Mineral </w:t>
      </w:r>
      <w:r w:rsidRPr="00DC734B">
        <w:rPr>
          <w:b/>
          <w:sz w:val="28"/>
          <w:szCs w:val="28"/>
          <w:u w:val="single"/>
        </w:rPr>
        <w:t>Exploration Report</w:t>
      </w:r>
      <w:r w:rsidR="003B116C" w:rsidRPr="00DC734B">
        <w:rPr>
          <w:b/>
          <w:sz w:val="28"/>
          <w:szCs w:val="28"/>
          <w:u w:val="single"/>
        </w:rPr>
        <w:t xml:space="preserve"> (WA)</w:t>
      </w:r>
      <w:r w:rsidR="005E587B" w:rsidRPr="00DC734B">
        <w:rPr>
          <w:b/>
          <w:sz w:val="28"/>
          <w:szCs w:val="28"/>
          <w:u w:val="single"/>
        </w:rPr>
        <w:t xml:space="preserve"> </w:t>
      </w:r>
      <w:r w:rsidR="00B340AC" w:rsidRPr="00DC734B">
        <w:rPr>
          <w:b/>
          <w:sz w:val="28"/>
          <w:szCs w:val="28"/>
          <w:u w:val="single"/>
        </w:rPr>
        <w:t>Action</w:t>
      </w:r>
      <w:r w:rsidR="00CA19BF" w:rsidRPr="00DC734B">
        <w:rPr>
          <w:b/>
          <w:sz w:val="28"/>
          <w:szCs w:val="28"/>
          <w:u w:val="single"/>
        </w:rPr>
        <w:t xml:space="preserve"> Definition</w:t>
      </w:r>
    </w:p>
    <w:p w14:paraId="3DD3CBD8" w14:textId="77777777" w:rsidR="00DC734B" w:rsidRPr="00DC734B" w:rsidRDefault="00DC734B" w:rsidP="00DC734B">
      <w:pPr>
        <w:spacing w:after="120"/>
        <w:ind w:left="-284" w:right="-164"/>
        <w:rPr>
          <w:sz w:val="24"/>
          <w:szCs w:val="24"/>
        </w:rPr>
      </w:pPr>
      <w:r w:rsidRPr="00DC734B">
        <w:rPr>
          <w:sz w:val="24"/>
          <w:szCs w:val="24"/>
        </w:rPr>
        <w:t xml:space="preserve">This action definition describes what needs to be done to lodge an annual mineral exploration report </w:t>
      </w:r>
      <w:r w:rsidR="00DD670F">
        <w:rPr>
          <w:sz w:val="24"/>
          <w:szCs w:val="24"/>
        </w:rPr>
        <w:t xml:space="preserve">for a tenement that does not belong to a Combined Reporting Group, </w:t>
      </w:r>
      <w:r w:rsidRPr="00DC734B">
        <w:rPr>
          <w:sz w:val="24"/>
          <w:szCs w:val="24"/>
        </w:rPr>
        <w:t>in WA.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DC734B" w:rsidRPr="00DC734B" w14:paraId="1BD8484A" w14:textId="77777777" w:rsidTr="00C85E2E">
        <w:tc>
          <w:tcPr>
            <w:tcW w:w="3369" w:type="dxa"/>
          </w:tcPr>
          <w:p w14:paraId="013FEB66" w14:textId="77777777" w:rsidR="00DC734B" w:rsidRPr="00DC734B" w:rsidRDefault="00DC734B" w:rsidP="00C85E2E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0C3657F0" w14:textId="77777777" w:rsidR="00DC734B" w:rsidRPr="00DC734B" w:rsidRDefault="00DC734B" w:rsidP="00C85E2E">
            <w:pPr>
              <w:rPr>
                <w:sz w:val="24"/>
                <w:szCs w:val="24"/>
              </w:rPr>
            </w:pPr>
          </w:p>
        </w:tc>
      </w:tr>
    </w:tbl>
    <w:p w14:paraId="535A0367" w14:textId="77777777" w:rsidR="00DC734B" w:rsidRPr="00DC734B" w:rsidRDefault="00DC734B" w:rsidP="00DC734B">
      <w:pPr>
        <w:spacing w:after="0"/>
        <w:ind w:left="-284" w:right="-166"/>
        <w:rPr>
          <w:sz w:val="24"/>
          <w:szCs w:val="24"/>
        </w:rPr>
      </w:pPr>
    </w:p>
    <w:p w14:paraId="3F4177AC" w14:textId="77777777" w:rsidR="00DC734B" w:rsidRPr="00DC734B" w:rsidRDefault="00DC734B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DC734B" w14:paraId="7C6AAD96" w14:textId="77777777" w:rsidTr="00451608">
        <w:tc>
          <w:tcPr>
            <w:tcW w:w="11199" w:type="dxa"/>
            <w:gridSpan w:val="3"/>
            <w:shd w:val="pct15" w:color="auto" w:fill="auto"/>
          </w:tcPr>
          <w:p w14:paraId="4D98DD32" w14:textId="77777777" w:rsidR="00185B07" w:rsidRPr="00DC734B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185B07" w:rsidRPr="00DC734B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DC734B" w14:paraId="7BF88A6C" w14:textId="77777777" w:rsidTr="00BA4A91">
        <w:tc>
          <w:tcPr>
            <w:tcW w:w="3403" w:type="dxa"/>
          </w:tcPr>
          <w:p w14:paraId="23925F4F" w14:textId="77777777" w:rsidR="000B3C2E" w:rsidRPr="00DC734B" w:rsidRDefault="002B7D68" w:rsidP="00BA4A91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Asset</w:t>
            </w:r>
            <w:r w:rsidR="000B3C2E" w:rsidRPr="00DC734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15F3171" w14:textId="77777777" w:rsidR="000B3C2E" w:rsidRPr="00DC734B" w:rsidRDefault="000B3C2E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Tenement</w:t>
            </w:r>
          </w:p>
        </w:tc>
      </w:tr>
      <w:tr w:rsidR="00A6052B" w:rsidRPr="00DC734B" w14:paraId="397539E7" w14:textId="77777777" w:rsidTr="00123FB7">
        <w:tc>
          <w:tcPr>
            <w:tcW w:w="3403" w:type="dxa"/>
          </w:tcPr>
          <w:p w14:paraId="08E3514A" w14:textId="77777777" w:rsidR="00A6052B" w:rsidRPr="00DC734B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Action </w:t>
            </w:r>
            <w:r w:rsidR="00BB7B98" w:rsidRPr="00DC734B">
              <w:rPr>
                <w:b/>
                <w:sz w:val="24"/>
                <w:szCs w:val="24"/>
              </w:rPr>
              <w:t>Name</w:t>
            </w:r>
            <w:r w:rsidR="00962A19" w:rsidRPr="00DC734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3B247B2" w14:textId="77777777" w:rsidR="00A6052B" w:rsidRPr="00DC734B" w:rsidRDefault="004A0C31" w:rsidP="00DC734B">
            <w:pPr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Annual</w:t>
            </w:r>
            <w:r w:rsidR="00CE3C6E" w:rsidRPr="00DC734B">
              <w:rPr>
                <w:sz w:val="24"/>
                <w:szCs w:val="24"/>
              </w:rPr>
              <w:t xml:space="preserve"> Mineral </w:t>
            </w:r>
            <w:r w:rsidRPr="00DC734B">
              <w:rPr>
                <w:sz w:val="24"/>
                <w:szCs w:val="24"/>
              </w:rPr>
              <w:t>Exploration Report</w:t>
            </w:r>
          </w:p>
        </w:tc>
      </w:tr>
      <w:tr w:rsidR="00A6052B" w:rsidRPr="00DC734B" w14:paraId="1D9DBEC8" w14:textId="77777777" w:rsidTr="00123FB7">
        <w:tc>
          <w:tcPr>
            <w:tcW w:w="3403" w:type="dxa"/>
          </w:tcPr>
          <w:p w14:paraId="613B1C45" w14:textId="77777777" w:rsidR="00A6052B" w:rsidRPr="00DC734B" w:rsidRDefault="00A6052B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3B87C9A" w14:textId="77777777" w:rsidR="00BA4A91" w:rsidRPr="00DC734B" w:rsidRDefault="0082309D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r w:rsidR="00D73DC3" w:rsidRPr="00DC734B">
              <w:rPr>
                <w:sz w:val="24"/>
                <w:szCs w:val="24"/>
              </w:rPr>
              <w:t>s</w:t>
            </w:r>
            <w:r w:rsidR="00A6052B" w:rsidRPr="00DC734B">
              <w:rPr>
                <w:sz w:val="24"/>
                <w:szCs w:val="24"/>
              </w:rPr>
              <w:t>tatus</w:t>
            </w:r>
            <w:r w:rsidRPr="00DC734B">
              <w:rPr>
                <w:sz w:val="24"/>
                <w:szCs w:val="24"/>
              </w:rPr>
              <w:t>}</w:t>
            </w:r>
            <w:r w:rsidR="00A6052B" w:rsidRPr="00DC734B">
              <w:rPr>
                <w:sz w:val="24"/>
                <w:szCs w:val="24"/>
              </w:rPr>
              <w:t xml:space="preserve"> = Live</w:t>
            </w:r>
          </w:p>
          <w:p w14:paraId="4790EB40" w14:textId="77777777" w:rsidR="00A6052B" w:rsidRPr="00DC734B" w:rsidRDefault="0049354A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{</w:t>
            </w:r>
            <w:proofErr w:type="spellStart"/>
            <w:r w:rsidRPr="00DC734B">
              <w:rPr>
                <w:sz w:val="24"/>
                <w:szCs w:val="24"/>
              </w:rPr>
              <w:t>groupNumber</w:t>
            </w:r>
            <w:proofErr w:type="spellEnd"/>
            <w:r w:rsidRPr="00DC734B">
              <w:rPr>
                <w:sz w:val="24"/>
                <w:szCs w:val="24"/>
              </w:rPr>
              <w:t xml:space="preserve">} </w:t>
            </w:r>
            <w:r w:rsidR="00073080" w:rsidRPr="00DC734B">
              <w:rPr>
                <w:sz w:val="24"/>
                <w:szCs w:val="24"/>
              </w:rPr>
              <w:t>=</w:t>
            </w:r>
            <w:r w:rsidRPr="00DC734B">
              <w:rPr>
                <w:sz w:val="24"/>
                <w:szCs w:val="24"/>
              </w:rPr>
              <w:t xml:space="preserve"> Blank</w:t>
            </w:r>
          </w:p>
        </w:tc>
      </w:tr>
      <w:tr w:rsidR="00F4507B" w:rsidRPr="00D330B0" w14:paraId="51ECE536" w14:textId="77777777" w:rsidTr="00DC3A6E">
        <w:tc>
          <w:tcPr>
            <w:tcW w:w="3403" w:type="dxa"/>
          </w:tcPr>
          <w:p w14:paraId="47ACD1E7" w14:textId="77777777" w:rsidR="00F4507B" w:rsidRPr="00683F3C" w:rsidRDefault="00F4507B" w:rsidP="00DC3A6E">
            <w:pPr>
              <w:jc w:val="right"/>
              <w:rPr>
                <w:b/>
                <w:sz w:val="24"/>
                <w:szCs w:val="24"/>
              </w:rPr>
            </w:pPr>
            <w:r w:rsidRPr="00683F3C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BFD5D30" w14:textId="77777777" w:rsidR="00F4507B" w:rsidRPr="00683F3C" w:rsidRDefault="00F4507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683F3C">
              <w:rPr>
                <w:sz w:val="24"/>
                <w:szCs w:val="24"/>
              </w:rPr>
              <w:t>Managed</w:t>
            </w:r>
          </w:p>
        </w:tc>
      </w:tr>
      <w:tr w:rsidR="00A6052B" w:rsidRPr="00DC734B" w14:paraId="2988A6D0" w14:textId="77777777" w:rsidTr="00123FB7">
        <w:tc>
          <w:tcPr>
            <w:tcW w:w="3403" w:type="dxa"/>
          </w:tcPr>
          <w:p w14:paraId="08221C3E" w14:textId="77777777" w:rsidR="00A6052B" w:rsidRPr="00DC734B" w:rsidRDefault="009D6ECD" w:rsidP="0082619C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FA21EE9" w14:textId="77777777" w:rsidR="00A6052B" w:rsidRPr="00DC734B" w:rsidRDefault="009D6ECD" w:rsidP="00DC734B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Annually</w:t>
            </w:r>
          </w:p>
        </w:tc>
      </w:tr>
      <w:tr w:rsidR="0082309D" w:rsidRPr="00DC734B" w14:paraId="6E3628D9" w14:textId="77777777" w:rsidTr="0082309D">
        <w:tc>
          <w:tcPr>
            <w:tcW w:w="3403" w:type="dxa"/>
          </w:tcPr>
          <w:p w14:paraId="7A744F0D" w14:textId="77777777" w:rsidR="0082309D" w:rsidRPr="00DC734B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5B09AF97" w14:textId="77777777" w:rsidR="0082309D" w:rsidRPr="00DC734B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Anniversary</w:t>
            </w:r>
            <w:r w:rsidRPr="00DC734B">
              <w:rPr>
                <w:rStyle w:val="FootnoteReference"/>
                <w:sz w:val="24"/>
                <w:szCs w:val="24"/>
              </w:rPr>
              <w:footnoteReference w:id="2"/>
            </w:r>
            <w:r w:rsidRPr="00DC734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DA21617" w14:textId="77777777" w:rsidR="0082309D" w:rsidRPr="00DC734B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= {commencementDate} + {Interval}</w:t>
            </w:r>
          </w:p>
        </w:tc>
      </w:tr>
      <w:tr w:rsidR="0082309D" w:rsidRPr="00DC734B" w14:paraId="6A710A34" w14:textId="77777777" w:rsidTr="000E3EC1">
        <w:tc>
          <w:tcPr>
            <w:tcW w:w="3403" w:type="dxa"/>
          </w:tcPr>
          <w:p w14:paraId="2ECA0B63" w14:textId="77777777" w:rsidR="0082309D" w:rsidRPr="00DC734B" w:rsidRDefault="0082309D" w:rsidP="00EA1D77">
            <w:pPr>
              <w:jc w:val="right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1823A6DD" w14:textId="77777777" w:rsidR="0082309D" w:rsidRPr="00DC734B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Deadline</w:t>
            </w:r>
            <w:r w:rsidRPr="00DC734B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2AC53438" w14:textId="77777777" w:rsidR="0082309D" w:rsidRPr="00DC734B" w:rsidRDefault="0082309D" w:rsidP="00DC734B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= {Critical Date} + 59 days</w:t>
            </w:r>
          </w:p>
        </w:tc>
      </w:tr>
    </w:tbl>
    <w:p w14:paraId="07C4E9FF" w14:textId="77777777" w:rsidR="00EA1D77" w:rsidRPr="00DC734B" w:rsidRDefault="000C1DE0" w:rsidP="00DC734B">
      <w:pPr>
        <w:spacing w:after="24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The Action Trigger defines the logic of the Action. </w:t>
      </w:r>
      <w:r w:rsidR="00720331" w:rsidRPr="00DC734B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823"/>
        <w:gridCol w:w="3682"/>
      </w:tblGrid>
      <w:tr w:rsidR="005A6828" w:rsidRPr="00DC734B" w14:paraId="5C92D5B4" w14:textId="77777777" w:rsidTr="00DC734B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519376" w14:textId="77777777" w:rsidR="005A6828" w:rsidRPr="00DC734B" w:rsidRDefault="005A6828" w:rsidP="00DC734B">
            <w:pPr>
              <w:jc w:val="center"/>
              <w:rPr>
                <w:b/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DC734B" w14:paraId="1FD7E76E" w14:textId="77777777" w:rsidTr="00DC734B">
        <w:tc>
          <w:tcPr>
            <w:tcW w:w="2694" w:type="dxa"/>
            <w:shd w:val="clear" w:color="auto" w:fill="D9D9D9" w:themeFill="background1" w:themeFillShade="D9"/>
          </w:tcPr>
          <w:p w14:paraId="081D514E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823" w:type="dxa"/>
            <w:shd w:val="clear" w:color="auto" w:fill="D9D9D9" w:themeFill="background1" w:themeFillShade="D9"/>
          </w:tcPr>
          <w:p w14:paraId="67C4DAED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2" w:type="dxa"/>
            <w:shd w:val="clear" w:color="auto" w:fill="D9D9D9" w:themeFill="background1" w:themeFillShade="D9"/>
          </w:tcPr>
          <w:p w14:paraId="060F9BC7" w14:textId="77777777" w:rsidR="005A6828" w:rsidRPr="00DC734B" w:rsidRDefault="005A6828" w:rsidP="00DC734B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DC734B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5A6828" w:rsidRPr="00C36FE1" w14:paraId="5BB5C169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38D61B09" w14:textId="77777777" w:rsidR="005A6828" w:rsidRPr="00C36FE1" w:rsidRDefault="005A6828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WA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08D80B54" w14:textId="77777777" w:rsidR="005A6828" w:rsidRPr="00C36FE1" w:rsidRDefault="005A6828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Exploration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63374DEF" w14:textId="77777777" w:rsidR="005A6828" w:rsidRPr="00C36FE1" w:rsidRDefault="005A6828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Pre 2006</w:t>
            </w:r>
          </w:p>
        </w:tc>
      </w:tr>
      <w:tr w:rsidR="005A6828" w:rsidRPr="00C36FE1" w14:paraId="16264FFB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66C9AF16" w14:textId="77777777" w:rsidR="005A6828" w:rsidRPr="00C36FE1" w:rsidRDefault="005A6828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WA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624EC5F1" w14:textId="77777777" w:rsidR="005A6828" w:rsidRPr="00C36FE1" w:rsidRDefault="005A6828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Exploration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030C9E6C" w14:textId="77777777" w:rsidR="005A6828" w:rsidRPr="00C36FE1" w:rsidRDefault="005A6828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Post 2006</w:t>
            </w:r>
          </w:p>
        </w:tc>
      </w:tr>
      <w:tr w:rsidR="005A6828" w:rsidRPr="00C36FE1" w14:paraId="5FF97C82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56D7133F" w14:textId="77777777" w:rsidR="005A6828" w:rsidRPr="00C36FE1" w:rsidRDefault="005A6828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WA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140A382C" w14:textId="77777777" w:rsidR="005A6828" w:rsidRPr="00C36FE1" w:rsidRDefault="00CE3C6E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Mining Lease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6719B31E" w14:textId="77777777" w:rsidR="005A6828" w:rsidRPr="00C36FE1" w:rsidRDefault="005A6828" w:rsidP="00DC734B">
            <w:pPr>
              <w:rPr>
                <w:sz w:val="24"/>
                <w:szCs w:val="24"/>
              </w:rPr>
            </w:pPr>
          </w:p>
        </w:tc>
      </w:tr>
      <w:tr w:rsidR="005A6828" w:rsidRPr="00C36FE1" w14:paraId="4FD39C28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12A75AD" w14:textId="77777777" w:rsidR="005A6828" w:rsidRPr="00C36FE1" w:rsidRDefault="005A6828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WA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54F11748" w14:textId="77777777" w:rsidR="005A6828" w:rsidRPr="00C36FE1" w:rsidRDefault="00CE3C6E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Prospecting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40171028" w14:textId="77777777" w:rsidR="005A6828" w:rsidRPr="00C36FE1" w:rsidRDefault="005A6828" w:rsidP="00DC734B">
            <w:pPr>
              <w:rPr>
                <w:sz w:val="24"/>
                <w:szCs w:val="24"/>
              </w:rPr>
            </w:pPr>
          </w:p>
        </w:tc>
      </w:tr>
      <w:tr w:rsidR="004A0C31" w:rsidRPr="00C36FE1" w14:paraId="5FD5DC1C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041A8B45" w14:textId="77777777" w:rsidR="004A0C31" w:rsidRPr="00C36FE1" w:rsidRDefault="004A0C31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WA</w:t>
            </w:r>
          </w:p>
        </w:tc>
        <w:tc>
          <w:tcPr>
            <w:tcW w:w="4823" w:type="dxa"/>
            <w:shd w:val="clear" w:color="auto" w:fill="D6E3BC" w:themeFill="accent3" w:themeFillTint="66"/>
          </w:tcPr>
          <w:p w14:paraId="095D764A" w14:textId="77777777" w:rsidR="004A0C31" w:rsidRPr="00C36FE1" w:rsidRDefault="004A0C31" w:rsidP="00DC734B">
            <w:pPr>
              <w:rPr>
                <w:sz w:val="24"/>
                <w:szCs w:val="24"/>
              </w:rPr>
            </w:pPr>
            <w:r w:rsidRPr="00C36FE1">
              <w:rPr>
                <w:sz w:val="24"/>
                <w:szCs w:val="24"/>
              </w:rPr>
              <w:t>Retention Licence</w:t>
            </w:r>
          </w:p>
        </w:tc>
        <w:tc>
          <w:tcPr>
            <w:tcW w:w="3682" w:type="dxa"/>
            <w:shd w:val="clear" w:color="auto" w:fill="D6E3BC" w:themeFill="accent3" w:themeFillTint="66"/>
          </w:tcPr>
          <w:p w14:paraId="618FAC67" w14:textId="77777777" w:rsidR="004A0C31" w:rsidRPr="00C36FE1" w:rsidRDefault="004A0C31" w:rsidP="00DC734B">
            <w:pPr>
              <w:rPr>
                <w:sz w:val="24"/>
                <w:szCs w:val="24"/>
              </w:rPr>
            </w:pPr>
          </w:p>
        </w:tc>
      </w:tr>
      <w:tr w:rsidR="00DC734B" w:rsidRPr="00DC734B" w14:paraId="3F187F20" w14:textId="77777777" w:rsidTr="00DC734B">
        <w:tc>
          <w:tcPr>
            <w:tcW w:w="2694" w:type="dxa"/>
            <w:shd w:val="clear" w:color="auto" w:fill="D6E3BC" w:themeFill="accent3" w:themeFillTint="66"/>
          </w:tcPr>
          <w:p w14:paraId="2A69FF35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4823" w:type="dxa"/>
            <w:shd w:val="clear" w:color="auto" w:fill="D6E3BC" w:themeFill="accent3" w:themeFillTint="66"/>
          </w:tcPr>
          <w:p w14:paraId="3F705059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  <w:tc>
          <w:tcPr>
            <w:tcW w:w="3682" w:type="dxa"/>
            <w:shd w:val="clear" w:color="auto" w:fill="D6E3BC" w:themeFill="accent3" w:themeFillTint="66"/>
          </w:tcPr>
          <w:p w14:paraId="52C733BB" w14:textId="77777777" w:rsidR="00DC734B" w:rsidRPr="00DC734B" w:rsidRDefault="00DC734B" w:rsidP="00DC734B">
            <w:pPr>
              <w:rPr>
                <w:sz w:val="24"/>
                <w:szCs w:val="24"/>
              </w:rPr>
            </w:pPr>
          </w:p>
        </w:tc>
      </w:tr>
    </w:tbl>
    <w:p w14:paraId="29D1C193" w14:textId="77777777" w:rsidR="00EA1D77" w:rsidRPr="00DC734B" w:rsidRDefault="00EA1D77" w:rsidP="00DC734B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DC734B" w14:paraId="4F05BF5E" w14:textId="77777777" w:rsidTr="00451608">
        <w:tc>
          <w:tcPr>
            <w:tcW w:w="11199" w:type="dxa"/>
            <w:gridSpan w:val="2"/>
            <w:shd w:val="pct15" w:color="auto" w:fill="auto"/>
          </w:tcPr>
          <w:p w14:paraId="6EFBDACC" w14:textId="77777777" w:rsidR="0082619C" w:rsidRPr="00DC734B" w:rsidRDefault="00F05A31" w:rsidP="00DC734B">
            <w:pPr>
              <w:jc w:val="center"/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Task L</w:t>
            </w:r>
            <w:r w:rsidR="0082619C" w:rsidRPr="00DC734B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DC734B" w14:paraId="05324DAD" w14:textId="77777777" w:rsidTr="00DC734B">
        <w:tc>
          <w:tcPr>
            <w:tcW w:w="7372" w:type="dxa"/>
            <w:shd w:val="clear" w:color="auto" w:fill="D9D9D9" w:themeFill="background1" w:themeFillShade="D9"/>
          </w:tcPr>
          <w:p w14:paraId="2A8B4B59" w14:textId="77777777" w:rsidR="003B5787" w:rsidRPr="00DC734B" w:rsidRDefault="003B5787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3CD652C6" w14:textId="77777777" w:rsidR="00D11982" w:rsidRPr="00DC734B" w:rsidRDefault="0062371B" w:rsidP="00DC734B">
            <w:pPr>
              <w:rPr>
                <w:sz w:val="24"/>
                <w:szCs w:val="24"/>
              </w:rPr>
            </w:pPr>
            <w:r w:rsidRPr="00DC734B">
              <w:rPr>
                <w:b/>
                <w:sz w:val="24"/>
                <w:szCs w:val="24"/>
              </w:rPr>
              <w:t>Days Needed</w:t>
            </w:r>
            <w:r w:rsidR="00F43B82" w:rsidRPr="00DC734B">
              <w:rPr>
                <w:b/>
                <w:sz w:val="24"/>
                <w:szCs w:val="24"/>
              </w:rPr>
              <w:t xml:space="preserve"> </w:t>
            </w:r>
            <w:r w:rsidRPr="00DC734B">
              <w:rPr>
                <w:b/>
                <w:sz w:val="24"/>
                <w:szCs w:val="24"/>
              </w:rPr>
              <w:t xml:space="preserve">Before </w:t>
            </w:r>
            <w:r w:rsidR="00D11982" w:rsidRPr="00DC734B">
              <w:rPr>
                <w:b/>
                <w:sz w:val="24"/>
                <w:szCs w:val="24"/>
              </w:rPr>
              <w:t>Deadline</w:t>
            </w:r>
          </w:p>
        </w:tc>
      </w:tr>
      <w:tr w:rsidR="00662A33" w:rsidRPr="00DC734B" w14:paraId="5D80ECD8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5DA8DDB" w14:textId="77777777" w:rsidR="00662A33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Meet with Exploration Manager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C810A9C" w14:textId="77777777" w:rsidR="00662A33" w:rsidRPr="00DC734B" w:rsidRDefault="00657263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192AEE" w:rsidRPr="00DC734B">
              <w:rPr>
                <w:sz w:val="24"/>
                <w:szCs w:val="24"/>
              </w:rPr>
              <w:t>0</w:t>
            </w:r>
            <w:r w:rsidR="00662A33" w:rsidRPr="00DC734B">
              <w:rPr>
                <w:sz w:val="24"/>
                <w:szCs w:val="24"/>
              </w:rPr>
              <w:t>d</w:t>
            </w:r>
          </w:p>
        </w:tc>
      </w:tr>
      <w:tr w:rsidR="00C73B50" w:rsidRPr="00DC734B" w14:paraId="08ED2E5E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360B0312" w14:textId="77777777" w:rsidR="00C73B50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Generate Annual Mineral Exploration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F8192E4" w14:textId="77777777" w:rsidR="00C73B50" w:rsidRPr="00DC734B" w:rsidRDefault="00CE3C6E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50d</w:t>
            </w:r>
          </w:p>
        </w:tc>
      </w:tr>
      <w:tr w:rsidR="003B5787" w:rsidRPr="00DC734B" w14:paraId="444DA2B6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0E187117" w14:textId="77777777" w:rsidR="003B5787" w:rsidRPr="00DC734B" w:rsidRDefault="00CE3C6E" w:rsidP="00DC734B">
            <w:pPr>
              <w:tabs>
                <w:tab w:val="left" w:pos="1418"/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Lodge Annual Mineral Exploration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AB747E2" w14:textId="77777777" w:rsidR="003B5787" w:rsidRPr="00DC734B" w:rsidRDefault="00CE3C6E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DC734B">
              <w:rPr>
                <w:sz w:val="24"/>
                <w:szCs w:val="24"/>
              </w:rPr>
              <w:t>5d</w:t>
            </w:r>
          </w:p>
        </w:tc>
      </w:tr>
      <w:tr w:rsidR="003B5787" w:rsidRPr="00DC734B" w14:paraId="6904E85A" w14:textId="77777777" w:rsidTr="00DC734B">
        <w:tc>
          <w:tcPr>
            <w:tcW w:w="7372" w:type="dxa"/>
            <w:shd w:val="clear" w:color="auto" w:fill="D6E3BC" w:themeFill="accent3" w:themeFillTint="66"/>
          </w:tcPr>
          <w:p w14:paraId="7167F263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D6E3BC" w:themeFill="accent3" w:themeFillTint="66"/>
          </w:tcPr>
          <w:p w14:paraId="3BCAAABD" w14:textId="77777777" w:rsidR="003B5787" w:rsidRPr="00DC734B" w:rsidRDefault="003B5787" w:rsidP="00DC734B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7C52C0C6" w14:textId="77777777" w:rsidR="001B5FFA" w:rsidRPr="003D7262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DC734B">
        <w:rPr>
          <w:i/>
          <w:sz w:val="18"/>
          <w:szCs w:val="18"/>
          <w:u w:val="single"/>
        </w:rPr>
        <w:t>Note</w:t>
      </w:r>
      <w:r w:rsidRPr="00DC734B">
        <w:rPr>
          <w:i/>
          <w:sz w:val="18"/>
          <w:szCs w:val="18"/>
        </w:rPr>
        <w:t xml:space="preserve">: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DC734B">
        <w:rPr>
          <w:i/>
          <w:sz w:val="18"/>
          <w:szCs w:val="18"/>
        </w:rPr>
        <w:t>B</w:t>
      </w:r>
      <w:r w:rsidR="00481E35" w:rsidRPr="00DC734B">
        <w:rPr>
          <w:i/>
          <w:sz w:val="18"/>
          <w:szCs w:val="18"/>
        </w:rPr>
        <w:t xml:space="preserve">efore the Deadline. </w:t>
      </w:r>
      <w:r w:rsidR="00D40AE0" w:rsidRPr="00DC734B">
        <w:rPr>
          <w:i/>
          <w:sz w:val="18"/>
          <w:szCs w:val="18"/>
        </w:rPr>
        <w:t>Task List</w:t>
      </w:r>
      <w:r w:rsidR="00481E35" w:rsidRPr="00DC734B">
        <w:rPr>
          <w:i/>
          <w:sz w:val="18"/>
          <w:szCs w:val="18"/>
        </w:rPr>
        <w:t xml:space="preserve"> </w:t>
      </w:r>
      <w:r w:rsidR="00481E35" w:rsidRPr="003D7262">
        <w:rPr>
          <w:i/>
          <w:sz w:val="18"/>
          <w:szCs w:val="18"/>
        </w:rPr>
        <w:t xml:space="preserve">items negate the need for separate follow up Actions.  You may add in as many </w:t>
      </w:r>
      <w:r w:rsidR="00D40AE0" w:rsidRPr="003D7262">
        <w:rPr>
          <w:i/>
          <w:sz w:val="18"/>
          <w:szCs w:val="18"/>
        </w:rPr>
        <w:t>Task List</w:t>
      </w:r>
      <w:r w:rsidR="00481E35" w:rsidRPr="003D7262">
        <w:rPr>
          <w:i/>
          <w:sz w:val="18"/>
          <w:szCs w:val="18"/>
        </w:rPr>
        <w:t xml:space="preserve"> items as you wish. </w:t>
      </w:r>
      <w:r w:rsidRPr="003D7262">
        <w:rPr>
          <w:i/>
          <w:sz w:val="18"/>
          <w:szCs w:val="18"/>
        </w:rPr>
        <w:t xml:space="preserve">If a </w:t>
      </w:r>
      <w:r w:rsidR="00D40AE0" w:rsidRPr="003D7262">
        <w:rPr>
          <w:i/>
          <w:sz w:val="18"/>
          <w:szCs w:val="18"/>
        </w:rPr>
        <w:t>Task List</w:t>
      </w:r>
      <w:r w:rsidRPr="003D7262">
        <w:rPr>
          <w:i/>
          <w:sz w:val="18"/>
          <w:szCs w:val="18"/>
        </w:rPr>
        <w:t xml:space="preserve"> item has no Days </w:t>
      </w:r>
      <w:r w:rsidR="00481E35" w:rsidRPr="003D7262">
        <w:rPr>
          <w:i/>
          <w:sz w:val="18"/>
          <w:szCs w:val="18"/>
        </w:rPr>
        <w:t>N</w:t>
      </w:r>
      <w:r w:rsidRPr="003D7262">
        <w:rPr>
          <w:i/>
          <w:sz w:val="18"/>
          <w:szCs w:val="18"/>
        </w:rPr>
        <w:t xml:space="preserve">eeded Before Deadline entered then it will default to the previous </w:t>
      </w:r>
      <w:r w:rsidR="00D40AE0" w:rsidRPr="003D7262">
        <w:rPr>
          <w:i/>
          <w:sz w:val="18"/>
          <w:szCs w:val="18"/>
        </w:rPr>
        <w:t>Task List</w:t>
      </w:r>
      <w:r w:rsidRPr="003D7262">
        <w:rPr>
          <w:i/>
          <w:sz w:val="18"/>
          <w:szCs w:val="18"/>
        </w:rPr>
        <w:t xml:space="preserve"> item Days Needed Before Deadline.</w:t>
      </w:r>
    </w:p>
    <w:p w14:paraId="0DBA6458" w14:textId="77777777" w:rsidR="00417052" w:rsidRPr="003D7262" w:rsidRDefault="00417052" w:rsidP="00451608">
      <w:pPr>
        <w:spacing w:after="0" w:line="240" w:lineRule="auto"/>
        <w:ind w:left="-284" w:right="-449"/>
        <w:rPr>
          <w:b/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3D7262" w:rsidRPr="009328B3" w14:paraId="57445F64" w14:textId="77777777" w:rsidTr="007651F0">
        <w:tc>
          <w:tcPr>
            <w:tcW w:w="11199" w:type="dxa"/>
            <w:gridSpan w:val="3"/>
            <w:shd w:val="pct15" w:color="auto" w:fill="auto"/>
          </w:tcPr>
          <w:p w14:paraId="29E1D20F" w14:textId="77777777" w:rsidR="003D7262" w:rsidRPr="003D7262" w:rsidRDefault="007311AF" w:rsidP="007651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3D7262" w:rsidRPr="009328B3" w14:paraId="08B344E0" w14:textId="77777777" w:rsidTr="007B7A50">
        <w:tc>
          <w:tcPr>
            <w:tcW w:w="1409" w:type="dxa"/>
            <w:shd w:val="clear" w:color="auto" w:fill="D9D9D9" w:themeFill="background1" w:themeFillShade="D9"/>
          </w:tcPr>
          <w:p w14:paraId="750C6647" w14:textId="77777777" w:rsidR="003D7262" w:rsidRPr="003D7262" w:rsidRDefault="005A4699" w:rsidP="00765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77BCA1A8" w14:textId="77777777" w:rsidR="003D7262" w:rsidRPr="003D7262" w:rsidRDefault="005A4699" w:rsidP="007651F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shd w:val="clear" w:color="auto" w:fill="D9D9D9" w:themeFill="background1" w:themeFillShade="D9"/>
          </w:tcPr>
          <w:p w14:paraId="1A92B194" w14:textId="77777777" w:rsidR="003D7262" w:rsidRPr="003D7262" w:rsidRDefault="003D7262" w:rsidP="003D7262">
            <w:pPr>
              <w:rPr>
                <w:b/>
                <w:sz w:val="24"/>
                <w:szCs w:val="24"/>
              </w:rPr>
            </w:pPr>
            <w:r w:rsidRPr="003D7262">
              <w:rPr>
                <w:b/>
                <w:sz w:val="24"/>
                <w:szCs w:val="24"/>
              </w:rPr>
              <w:t>Changes</w:t>
            </w:r>
          </w:p>
        </w:tc>
      </w:tr>
      <w:tr w:rsidR="007B7A50" w:rsidRPr="009328B3" w14:paraId="5AB612C0" w14:textId="77777777" w:rsidTr="007B7A50">
        <w:trPr>
          <w:trHeight w:val="279"/>
        </w:trPr>
        <w:tc>
          <w:tcPr>
            <w:tcW w:w="1409" w:type="dxa"/>
            <w:shd w:val="clear" w:color="auto" w:fill="auto"/>
          </w:tcPr>
          <w:p w14:paraId="6065EB23" w14:textId="142F7182" w:rsidR="007B7A50" w:rsidRPr="003D7262" w:rsidRDefault="00D83F10" w:rsidP="007B7A5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shd w:val="clear" w:color="auto" w:fill="auto"/>
          </w:tcPr>
          <w:p w14:paraId="40FA8C89" w14:textId="4B69B170" w:rsidR="007B7A50" w:rsidRPr="003D7262" w:rsidRDefault="00D83F10" w:rsidP="007B7A5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1.5.0</w:t>
            </w:r>
          </w:p>
        </w:tc>
        <w:tc>
          <w:tcPr>
            <w:tcW w:w="8661" w:type="dxa"/>
            <w:shd w:val="clear" w:color="auto" w:fill="auto"/>
          </w:tcPr>
          <w:p w14:paraId="66EE300B" w14:textId="0A190948" w:rsidR="007B7A50" w:rsidRPr="003D7262" w:rsidRDefault="00D00EC2" w:rsidP="007B7A5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table, test examples, and wiki links.</w:t>
            </w:r>
          </w:p>
        </w:tc>
      </w:tr>
      <w:tr w:rsidR="00D83F10" w:rsidRPr="009328B3" w14:paraId="68E4405C" w14:textId="77777777" w:rsidTr="007B7A50">
        <w:tc>
          <w:tcPr>
            <w:tcW w:w="1409" w:type="dxa"/>
            <w:shd w:val="clear" w:color="auto" w:fill="auto"/>
          </w:tcPr>
          <w:p w14:paraId="15FA3A27" w14:textId="7F3AC9E4" w:rsidR="00D83F10" w:rsidRPr="003D7262" w:rsidRDefault="00D83F10" w:rsidP="00D83F1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27/08/2019</w:t>
            </w:r>
          </w:p>
        </w:tc>
        <w:tc>
          <w:tcPr>
            <w:tcW w:w="1129" w:type="dxa"/>
            <w:shd w:val="clear" w:color="auto" w:fill="auto"/>
          </w:tcPr>
          <w:p w14:paraId="3B959AF2" w14:textId="0D602ADD" w:rsidR="00D83F10" w:rsidRPr="003D7262" w:rsidRDefault="00D83F10" w:rsidP="00D83F1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1.4.0</w:t>
            </w:r>
          </w:p>
        </w:tc>
        <w:tc>
          <w:tcPr>
            <w:tcW w:w="8661" w:type="dxa"/>
            <w:shd w:val="clear" w:color="auto" w:fill="auto"/>
          </w:tcPr>
          <w:p w14:paraId="75661944" w14:textId="3D591DA7" w:rsidR="00D83F10" w:rsidRPr="003D7262" w:rsidRDefault="00D83F10" w:rsidP="00D83F1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D83F10" w:rsidRPr="009328B3" w14:paraId="249FC801" w14:textId="77777777" w:rsidTr="007B7A50">
        <w:tc>
          <w:tcPr>
            <w:tcW w:w="1409" w:type="dxa"/>
            <w:shd w:val="clear" w:color="auto" w:fill="auto"/>
          </w:tcPr>
          <w:p w14:paraId="1785F09A" w14:textId="1ED36071" w:rsidR="00D83F10" w:rsidRPr="003D7262" w:rsidRDefault="00D83F10" w:rsidP="00D83F1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30/08/2016</w:t>
            </w:r>
          </w:p>
        </w:tc>
        <w:tc>
          <w:tcPr>
            <w:tcW w:w="1129" w:type="dxa"/>
            <w:shd w:val="clear" w:color="auto" w:fill="auto"/>
          </w:tcPr>
          <w:p w14:paraId="086BFBFF" w14:textId="2E27A18C" w:rsidR="00D83F10" w:rsidRPr="003D7262" w:rsidRDefault="00D83F10" w:rsidP="00D83F1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shd w:val="clear" w:color="auto" w:fill="auto"/>
          </w:tcPr>
          <w:p w14:paraId="31AF1405" w14:textId="416D512D" w:rsidR="00D83F10" w:rsidRPr="003D7262" w:rsidRDefault="00D83F10" w:rsidP="00D83F1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 Fields added to allow fields from Assets to be displayed in Actions</w:t>
            </w:r>
          </w:p>
        </w:tc>
      </w:tr>
      <w:tr w:rsidR="00D83F10" w:rsidRPr="009328B3" w14:paraId="2673BB37" w14:textId="77777777" w:rsidTr="007B7A50">
        <w:tc>
          <w:tcPr>
            <w:tcW w:w="1409" w:type="dxa"/>
            <w:shd w:val="clear" w:color="auto" w:fill="auto"/>
          </w:tcPr>
          <w:p w14:paraId="20C88D15" w14:textId="77777777" w:rsidR="00D83F10" w:rsidRPr="003D7262" w:rsidRDefault="00D83F10" w:rsidP="00D83F1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48D91361" w14:textId="77777777" w:rsidR="00D83F10" w:rsidRPr="003D7262" w:rsidRDefault="00D83F10" w:rsidP="00D83F1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4AC94548" w14:textId="77777777" w:rsidR="00D83F10" w:rsidRPr="003D7262" w:rsidRDefault="00D83F10" w:rsidP="00D83F1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40E20193" w14:textId="77777777" w:rsidR="003D7262" w:rsidRPr="00DC734B" w:rsidRDefault="003D7262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3D7262" w:rsidRPr="00DC734B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6431F9" w14:textId="77777777" w:rsidR="001947F8" w:rsidRDefault="001947F8" w:rsidP="00890EB0">
      <w:pPr>
        <w:spacing w:after="0" w:line="240" w:lineRule="auto"/>
      </w:pPr>
      <w:r>
        <w:separator/>
      </w:r>
    </w:p>
  </w:endnote>
  <w:endnote w:type="continuationSeparator" w:id="0">
    <w:p w14:paraId="714C4203" w14:textId="77777777" w:rsidR="001947F8" w:rsidRDefault="001947F8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34104" w14:textId="77777777" w:rsidR="001947F8" w:rsidRDefault="001947F8" w:rsidP="00890EB0">
      <w:pPr>
        <w:spacing w:after="0" w:line="240" w:lineRule="auto"/>
      </w:pPr>
      <w:r>
        <w:separator/>
      </w:r>
    </w:p>
  </w:footnote>
  <w:footnote w:type="continuationSeparator" w:id="0">
    <w:p w14:paraId="40237F82" w14:textId="77777777" w:rsidR="001947F8" w:rsidRDefault="001947F8" w:rsidP="00890EB0">
      <w:pPr>
        <w:spacing w:after="0" w:line="240" w:lineRule="auto"/>
      </w:pPr>
      <w:r>
        <w:continuationSeparator/>
      </w:r>
    </w:p>
  </w:footnote>
  <w:footnote w:id="1">
    <w:p w14:paraId="7879F668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9EEF362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5EFBDD54" w14:textId="77777777" w:rsidR="00BA4A91" w:rsidRDefault="00BA4A91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095658">
    <w:abstractNumId w:val="1"/>
  </w:num>
  <w:num w:numId="2" w16cid:durableId="403112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093B"/>
    <w:rsid w:val="00066966"/>
    <w:rsid w:val="00071274"/>
    <w:rsid w:val="00073080"/>
    <w:rsid w:val="00080923"/>
    <w:rsid w:val="0009418F"/>
    <w:rsid w:val="000A4578"/>
    <w:rsid w:val="000A678E"/>
    <w:rsid w:val="000B3C2E"/>
    <w:rsid w:val="000C1DE0"/>
    <w:rsid w:val="000C2712"/>
    <w:rsid w:val="000E3EC1"/>
    <w:rsid w:val="00123FB7"/>
    <w:rsid w:val="00185B07"/>
    <w:rsid w:val="00192AEE"/>
    <w:rsid w:val="001947F8"/>
    <w:rsid w:val="001B5FFA"/>
    <w:rsid w:val="00214D96"/>
    <w:rsid w:val="002A49F9"/>
    <w:rsid w:val="002A67E5"/>
    <w:rsid w:val="002B7D68"/>
    <w:rsid w:val="00331E4E"/>
    <w:rsid w:val="00334D03"/>
    <w:rsid w:val="0036466A"/>
    <w:rsid w:val="003A582E"/>
    <w:rsid w:val="003B116C"/>
    <w:rsid w:val="003B5787"/>
    <w:rsid w:val="003D7262"/>
    <w:rsid w:val="00417052"/>
    <w:rsid w:val="00426363"/>
    <w:rsid w:val="00451608"/>
    <w:rsid w:val="0045568C"/>
    <w:rsid w:val="00481E35"/>
    <w:rsid w:val="0049354A"/>
    <w:rsid w:val="004A0C31"/>
    <w:rsid w:val="004B70A8"/>
    <w:rsid w:val="005031B3"/>
    <w:rsid w:val="00534A9F"/>
    <w:rsid w:val="005A4699"/>
    <w:rsid w:val="005A6828"/>
    <w:rsid w:val="005E587B"/>
    <w:rsid w:val="005F12A7"/>
    <w:rsid w:val="0062371B"/>
    <w:rsid w:val="00657263"/>
    <w:rsid w:val="00662A33"/>
    <w:rsid w:val="00683F3C"/>
    <w:rsid w:val="0068404D"/>
    <w:rsid w:val="006A3414"/>
    <w:rsid w:val="006A7C15"/>
    <w:rsid w:val="00701A9E"/>
    <w:rsid w:val="00720331"/>
    <w:rsid w:val="007311AF"/>
    <w:rsid w:val="00735FB9"/>
    <w:rsid w:val="00757F72"/>
    <w:rsid w:val="007614B0"/>
    <w:rsid w:val="0077091E"/>
    <w:rsid w:val="007B7A50"/>
    <w:rsid w:val="007D5CA7"/>
    <w:rsid w:val="0082309D"/>
    <w:rsid w:val="00825BA6"/>
    <w:rsid w:val="0082619C"/>
    <w:rsid w:val="00845B16"/>
    <w:rsid w:val="00845CD6"/>
    <w:rsid w:val="00850DE2"/>
    <w:rsid w:val="008767A7"/>
    <w:rsid w:val="00890EB0"/>
    <w:rsid w:val="008D1D34"/>
    <w:rsid w:val="00962A19"/>
    <w:rsid w:val="009862B0"/>
    <w:rsid w:val="009A25DD"/>
    <w:rsid w:val="009C1606"/>
    <w:rsid w:val="009D34CF"/>
    <w:rsid w:val="009D6ECD"/>
    <w:rsid w:val="009E121B"/>
    <w:rsid w:val="00A36DEB"/>
    <w:rsid w:val="00A6052B"/>
    <w:rsid w:val="00A77FD2"/>
    <w:rsid w:val="00A847D4"/>
    <w:rsid w:val="00AD717D"/>
    <w:rsid w:val="00B27F47"/>
    <w:rsid w:val="00B340AC"/>
    <w:rsid w:val="00B54F4D"/>
    <w:rsid w:val="00B747CA"/>
    <w:rsid w:val="00BA4A91"/>
    <w:rsid w:val="00BB7B98"/>
    <w:rsid w:val="00BD6DE1"/>
    <w:rsid w:val="00C2710F"/>
    <w:rsid w:val="00C36FE1"/>
    <w:rsid w:val="00C73B50"/>
    <w:rsid w:val="00C85294"/>
    <w:rsid w:val="00CA19BF"/>
    <w:rsid w:val="00CE3C6E"/>
    <w:rsid w:val="00D00EC2"/>
    <w:rsid w:val="00D11982"/>
    <w:rsid w:val="00D40AE0"/>
    <w:rsid w:val="00D42262"/>
    <w:rsid w:val="00D42DA4"/>
    <w:rsid w:val="00D52DFB"/>
    <w:rsid w:val="00D73DC3"/>
    <w:rsid w:val="00D83F10"/>
    <w:rsid w:val="00D9049A"/>
    <w:rsid w:val="00DC734B"/>
    <w:rsid w:val="00DD670F"/>
    <w:rsid w:val="00E06D41"/>
    <w:rsid w:val="00E26132"/>
    <w:rsid w:val="00E31A4F"/>
    <w:rsid w:val="00E37ECC"/>
    <w:rsid w:val="00EA1A06"/>
    <w:rsid w:val="00EA1D77"/>
    <w:rsid w:val="00ED7FB1"/>
    <w:rsid w:val="00F05A31"/>
    <w:rsid w:val="00F43B82"/>
    <w:rsid w:val="00F4507B"/>
    <w:rsid w:val="00F864AE"/>
    <w:rsid w:val="00F87275"/>
    <w:rsid w:val="00FC7054"/>
    <w:rsid w:val="00F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FE2BA"/>
  <w15:docId w15:val="{2230B062-0C33-43A6-8DDC-7A29E1E1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character" w:customStyle="1" w:styleId="apple-converted-space">
    <w:name w:val="apple-converted-space"/>
    <w:basedOn w:val="DefaultParagraphFont"/>
    <w:rsid w:val="00D42DA4"/>
  </w:style>
  <w:style w:type="character" w:styleId="Strong">
    <w:name w:val="Strong"/>
    <w:basedOn w:val="DefaultParagraphFont"/>
    <w:uiPriority w:val="22"/>
    <w:qFormat/>
    <w:rsid w:val="00D42D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A688A-2FE3-4D87-B678-C7B820A5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024C63-93EE-468F-A657-DF3742A23A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EE5D7F-CE4D-4576-8005-F321F63295A1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4.xml><?xml version="1.0" encoding="utf-8"?>
<ds:datastoreItem xmlns:ds="http://schemas.openxmlformats.org/officeDocument/2006/customXml" ds:itemID="{FA0DFC04-E228-4386-8A12-F3AD599194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2</cp:revision>
  <dcterms:created xsi:type="dcterms:W3CDTF">2024-10-10T02:24:00Z</dcterms:created>
  <dcterms:modified xsi:type="dcterms:W3CDTF">2024-10-10T02:24:00Z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